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3" w:name="Xf4b8df7ccdab07b79eff2a0147f6ac7e1596ddb"/>
    <w:p>
      <w:pPr>
        <w:pStyle w:val="Heading1"/>
      </w:pPr>
      <w:r>
        <w:t xml:space="preserve">Custom Agentic AI Foundations — 1-Day Workshop (All Staff / Track 1)</w:t>
      </w:r>
    </w:p>
    <w:p>
      <w:pPr>
        <w:pStyle w:val="FirstParagraph"/>
      </w:pPr>
      <w:r>
        <w:rPr>
          <w:b/>
          <w:bCs/>
        </w:rPr>
        <w:t xml:space="preserve">Format:</w:t>
      </w:r>
      <w:r>
        <w:t xml:space="preserve"> </w:t>
      </w:r>
      <w:r>
        <w:t xml:space="preserve">In-person, hands-on</w:t>
      </w:r>
    </w:p>
    <w:p>
      <w:pPr>
        <w:pStyle w:val="BodyText"/>
      </w:pPr>
      <w:r>
        <w:rPr>
          <w:b/>
          <w:bCs/>
        </w:rPr>
        <w:t xml:space="preserve">Duration:</w:t>
      </w:r>
      <w:r>
        <w:t xml:space="preserve"> </w:t>
      </w:r>
      <w:r>
        <w:t xml:space="preserve">1 day (≈ 9:00 – 17:00)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All staff (non-technical)</w:t>
      </w:r>
    </w:p>
    <w:p>
      <w:pPr>
        <w:pStyle w:val="BodyText"/>
      </w:pPr>
      <w:r>
        <w:rPr>
          <w:b/>
          <w:bCs/>
        </w:rPr>
        <w:t xml:space="preserve">Context:</w:t>
      </w:r>
      <w:r>
        <w:t xml:space="preserve"> </w:t>
      </w:r>
      <w:r>
        <w:t xml:space="preserve">Healthcare administration</w:t>
      </w:r>
    </w:p>
    <w:p>
      <w:r>
        <w:pict>
          <v:rect style="width:0;height:1.5pt" o:hralign="center" o:hrstd="t" o:hr="t"/>
        </w:pict>
      </w:r>
    </w:p>
    <w:bookmarkStart w:id="9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end, participants can:</w:t>
      </w:r>
    </w:p>
    <w:p>
      <w:pPr>
        <w:pStyle w:val="Compact"/>
        <w:numPr>
          <w:ilvl w:val="0"/>
          <w:numId w:val="1001"/>
        </w:numPr>
      </w:pPr>
      <w:r>
        <w:t xml:space="preserve">Explain in plain language what an LLM is and how it reads (tokenization), represents meaning (embeddings), and generates text (inference).</w:t>
      </w:r>
    </w:p>
    <w:p>
      <w:pPr>
        <w:pStyle w:val="Compact"/>
        <w:numPr>
          <w:ilvl w:val="0"/>
          <w:numId w:val="1001"/>
        </w:numPr>
      </w:pPr>
      <w:r>
        <w:t xml:space="preserve">Write effective, structured prompts using the 4 pillars + persona.</w:t>
      </w:r>
    </w:p>
    <w:p>
      <w:pPr>
        <w:pStyle w:val="Compact"/>
        <w:numPr>
          <w:ilvl w:val="0"/>
          <w:numId w:val="1001"/>
        </w:numPr>
      </w:pPr>
      <w:r>
        <w:t xml:space="preserve">Describe what makes something an</w:t>
      </w:r>
      <w:r>
        <w:t xml:space="preserve"> </w:t>
      </w:r>
      <w:r>
        <w:rPr>
          <w:i/>
          <w:iCs/>
        </w:rPr>
        <w:t xml:space="preserve">agent</w:t>
      </w:r>
      <w:r>
        <w:t xml:space="preserve"> </w:t>
      </w:r>
      <w:r>
        <w:t xml:space="preserve">and identify which</w:t>
      </w:r>
      <w:r>
        <w:t xml:space="preserve"> </w:t>
      </w:r>
      <w:r>
        <w:rPr>
          <w:b/>
          <w:bCs/>
        </w:rPr>
        <w:t xml:space="preserve">workflow pattern</w:t>
      </w:r>
      <w:r>
        <w:t xml:space="preserve"> </w:t>
      </w:r>
      <w:r>
        <w:t xml:space="preserve">fits a task they own.</w:t>
      </w:r>
    </w:p>
    <w:p>
      <w:pPr>
        <w:pStyle w:val="Compact"/>
        <w:numPr>
          <w:ilvl w:val="0"/>
          <w:numId w:val="1001"/>
        </w:numPr>
      </w:pPr>
      <w:r>
        <w:t xml:space="preserve">Explain, in concept, how</w:t>
      </w:r>
      <w:r>
        <w:t xml:space="preserve"> </w:t>
      </w:r>
      <w:r>
        <w:rPr>
          <w:b/>
          <w:bCs/>
        </w:rPr>
        <w:t xml:space="preserve">connectors / MCP</w:t>
      </w:r>
      <w:r>
        <w:t xml:space="preserve"> </w:t>
      </w:r>
      <w:r>
        <w:t xml:space="preserve">let an agent reach documents, email, and systems.</w:t>
      </w:r>
    </w:p>
    <w:p>
      <w:pPr>
        <w:pStyle w:val="Compact"/>
        <w:numPr>
          <w:ilvl w:val="0"/>
          <w:numId w:val="1001"/>
        </w:numPr>
      </w:pPr>
      <w:r>
        <w:t xml:space="preserve">Describe a good</w:t>
      </w:r>
      <w:r>
        <w:t xml:space="preserve"> </w:t>
      </w:r>
      <w:r>
        <w:rPr>
          <w:b/>
          <w:bCs/>
        </w:rPr>
        <w:t xml:space="preserve">skill / system prompt</w:t>
      </w:r>
      <w:r>
        <w:t xml:space="preserve"> </w:t>
      </w:r>
      <w:r>
        <w:t xml:space="preserve">and its guardrails.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Build a working assistant on AgentSea</w:t>
      </w:r>
      <w:r>
        <w:t xml:space="preserve"> </w:t>
      </w:r>
      <w:r>
        <w:t xml:space="preserve">for the vendor-proposal workflow, including a verification step.</w:t>
      </w:r>
    </w:p>
    <w:p>
      <w:r>
        <w:pict>
          <v:rect style="width:0;height:1.5pt" o:hralign="center" o:hrstd="t" o:hr="t"/>
        </w:pict>
      </w:r>
    </w:p>
    <w:bookmarkEnd w:id="9"/>
    <w:bookmarkStart w:id="10" w:name="agenda"/>
    <w:p>
      <w:pPr>
        <w:pStyle w:val="Heading2"/>
      </w:pPr>
      <w:r>
        <w:t xml:space="preserve">Agenda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60"/>
        <w:gridCol w:w="2346"/>
        <w:gridCol w:w="3813"/>
      </w:tblGrid>
      <w:tr>
        <w:trPr>
          <w:tblHeader w:val="on"/>
        </w:trPr>
        <w:tc>
          <w:tcPr>
            <w:shd w:val="clear" w:color="auto" w:fill="5B21B6"/>
          </w:tcPr>
          <w:p>
            <w:pPr>
              <w:pStyle w:val="Compact"/>
            </w:pPr>
            <w:r>
              <w:rPr>
                <w:b/>
                <w:color w:val="FFFFFF"/>
              </w:rPr>
              <w:t xml:space="preserve">Time</w:t>
            </w:r>
          </w:p>
        </w:tc>
        <w:tc>
          <w:tcPr>
            <w:shd w:val="clear" w:color="auto" w:fill="5B21B6"/>
          </w:tcPr>
          <w:p>
            <w:pPr>
              <w:pStyle w:val="Compact"/>
            </w:pPr>
            <w:r>
              <w:rPr>
                <w:b/>
                <w:color w:val="FFFFFF"/>
              </w:rPr>
              <w:t xml:space="preserve">Module</w:t>
            </w:r>
          </w:p>
        </w:tc>
        <w:tc>
          <w:tcPr>
            <w:shd w:val="clear" w:color="auto" w:fill="5B21B6"/>
          </w:tcPr>
          <w:p>
            <w:pPr>
              <w:pStyle w:val="Compact"/>
            </w:pPr>
            <w:r>
              <w:rPr>
                <w:b/>
                <w:color w:val="FFFFFF"/>
              </w:rP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09:00 – 09:15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M0 · Welcome + meet the use case</w:t>
            </w:r>
          </w:p>
        </w:tc>
        <w:tc>
          <w:tcPr/>
          <w:p>
            <w:pPr>
              <w:pStyle w:val="Compact"/>
            </w:pPr>
            <w:r>
              <w:t xml:space="preserve">Goals, agenda, and the day’s running scenario — the Vendor Proposal Assistant</w:t>
            </w:r>
          </w:p>
        </w:tc>
      </w:tr>
      <w:tr>
        <w:tc>
          <w:tcPr>
            <w:shd w:val="clear" w:color="auto" w:fill="F3EFFA"/>
          </w:tcPr>
          <w:p>
            <w:pPr>
              <w:pStyle w:val="Compact"/>
            </w:pPr>
            <w:r>
              <w:t xml:space="preserve">09:15 – 09:45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rPr>
                <w:b/>
                <w:bCs/>
              </w:rPr>
              <w:t xml:space="preserve">M1 · GenAI &amp; the AWS AI landscape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t xml:space="preserve">What generative AI is, and where AgentSea, Bedrock &amp; AgentCore fit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09:45 – 10:15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M2 · How AI reads — Tokenization</w:t>
            </w:r>
          </w:p>
        </w:tc>
        <w:tc>
          <w:tcPr/>
          <w:p>
            <w:pPr>
              <w:pStyle w:val="Compact"/>
            </w:pPr>
            <w:r>
              <w:t xml:space="preserve">How AI breaks text into tokens — interactive playground</w:t>
            </w:r>
          </w:p>
        </w:tc>
      </w:tr>
      <w:tr>
        <w:tc>
          <w:tcPr>
            <w:shd w:val="clear" w:color="auto" w:fill="F3EFFA"/>
          </w:tcPr>
          <w:p>
            <w:pPr>
              <w:pStyle w:val="Compact"/>
            </w:pPr>
            <w:r>
              <w:t xml:space="preserve">10:15 – 10:45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rPr>
                <w:b/>
                <w:bCs/>
              </w:rPr>
              <w:t xml:space="preserve">M3 · How AI captures meaning — Embeddings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t xml:space="preserve">How AI turns words into meaning it can compare — 3D explorer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10:45 – 11:00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Break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shd w:val="clear" w:color="auto" w:fill="F3EFFA"/>
          </w:tcPr>
          <w:p>
            <w:pPr>
              <w:pStyle w:val="Compact"/>
            </w:pPr>
            <w:r>
              <w:t xml:space="preserve">11:00 – 11:30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rPr>
                <w:b/>
                <w:bCs/>
              </w:rPr>
              <w:t xml:space="preserve">M4 · How AI thinks &amp; generates — Inferencing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t xml:space="preserve">Next-token prediction and</w:t>
            </w:r>
            <w:r>
              <w:t xml:space="preserve"> </w:t>
            </w:r>
            <w:r>
              <w:t xml:space="preserve">“temperature”</w:t>
            </w:r>
            <w:r>
              <w:t xml:space="preserve"> </w:t>
            </w:r>
            <w:r>
              <w:t xml:space="preserve">— predictable vs creative output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11:30 – 12:45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M5 · Prompt Engineering + hands-on</w:t>
            </w:r>
          </w:p>
        </w:tc>
        <w:tc>
          <w:tcPr/>
          <w:p>
            <w:pPr>
              <w:pStyle w:val="Compact"/>
            </w:pPr>
            <w:r>
              <w:t xml:space="preserve">The 4 pillars, persona and structured output — with hands-on practice</w:t>
            </w:r>
          </w:p>
        </w:tc>
      </w:tr>
      <w:tr>
        <w:tc>
          <w:tcPr>
            <w:shd w:val="clear" w:color="auto" w:fill="F3EFFA"/>
          </w:tcPr>
          <w:p>
            <w:pPr>
              <w:pStyle w:val="Compact"/>
            </w:pPr>
            <w:r>
              <w:t xml:space="preserve">12:45 – 13:45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rPr>
                <w:i/>
                <w:iCs/>
              </w:rPr>
              <w:t xml:space="preserve">Lunch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13:45 – 14:35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M6 · From LLMs to Agents + Workflow Patterns</w:t>
            </w:r>
          </w:p>
        </w:tc>
        <w:tc>
          <w:tcPr/>
          <w:p>
            <w:pPr>
              <w:pStyle w:val="Compact"/>
            </w:pPr>
            <w:r>
              <w:t xml:space="preserve">Chatbot vs agent, the agent loop, and the 4 workflow patterns</w:t>
            </w:r>
          </w:p>
        </w:tc>
      </w:tr>
      <w:tr>
        <w:tc>
          <w:tcPr>
            <w:shd w:val="clear" w:color="auto" w:fill="F3EFFA"/>
          </w:tcPr>
          <w:p>
            <w:pPr>
              <w:pStyle w:val="Compact"/>
            </w:pPr>
            <w:r>
              <w:t xml:space="preserve">14:35 – 15:15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rPr>
                <w:b/>
                <w:bCs/>
              </w:rPr>
              <w:t xml:space="preserve">M7 · Skills &amp; System-Prompt Design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t xml:space="preserve">What makes a good AgentSea skill / system prompt — and its guardrails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15:15 – 15:30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Break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shd w:val="clear" w:color="auto" w:fill="F3EFFA"/>
          </w:tcPr>
          <w:p>
            <w:pPr>
              <w:pStyle w:val="Compact"/>
            </w:pPr>
            <w:r>
              <w:t xml:space="preserve">15:30 – 16:00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rPr>
                <w:b/>
                <w:bCs/>
              </w:rPr>
              <w:t xml:space="preserve">M8 · Connectors &amp; MCP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t xml:space="preserve">How agents reach your documents, email and systems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16:00 – 16:50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Capstone · Build the Vendor Proposal Assistant</w:t>
            </w:r>
          </w:p>
        </w:tc>
        <w:tc>
          <w:tcPr/>
          <w:p>
            <w:pPr>
              <w:pStyle w:val="Compact"/>
            </w:pPr>
            <w:r>
              <w:t xml:space="preserve">Build and test a working assistant end-to-end on AgentSea</w:t>
            </w:r>
          </w:p>
        </w:tc>
      </w:tr>
      <w:tr>
        <w:tc>
          <w:tcPr>
            <w:shd w:val="clear" w:color="auto" w:fill="F3EFFA"/>
          </w:tcPr>
          <w:p>
            <w:pPr>
              <w:pStyle w:val="Compact"/>
            </w:pPr>
            <w:r>
              <w:t xml:space="preserve">16:50 – 17:00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rPr>
                <w:b/>
                <w:bCs/>
              </w:rPr>
              <w:t xml:space="preserve">Wrap-up &amp; what’s next</w:t>
            </w:r>
          </w:p>
        </w:tc>
        <w:tc>
          <w:tcPr>
            <w:shd w:val="clear" w:color="auto" w:fill="F3EFFA"/>
          </w:tcPr>
          <w:p>
            <w:pPr>
              <w:pStyle w:val="Compact"/>
            </w:pPr>
            <w:r>
              <w:t xml:space="preserve">Key takeaways and where AgentSea is heading</w:t>
            </w:r>
          </w:p>
        </w:tc>
      </w:tr>
    </w:tbl>
    <w:p>
      <w:pPr>
        <w:pStyle w:val="BodyText"/>
      </w:pPr>
      <w:r>
        <w:rPr>
          <w:i/>
          <w:iCs/>
        </w:rPr>
        <w:t xml:space="preserve">Timings are adjustable; the capstone can grow to ~75 min by trimming M4/M6 if a deeper build is wanted. Full module descriptions follow below.</w:t>
      </w:r>
    </w:p>
    <w:p>
      <w:r>
        <w:pict>
          <v:rect style="width:0;height:1.5pt" o:hralign="center" o:hrstd="t" o:hr="t"/>
        </w:pict>
      </w:r>
    </w:p>
    <w:bookmarkEnd w:id="10"/>
    <w:bookmarkStart w:id="22" w:name="module-detail"/>
    <w:p>
      <w:pPr>
        <w:pStyle w:val="Heading2"/>
      </w:pPr>
      <w:r>
        <w:t xml:space="preserve">Module Detail</w:t>
      </w:r>
    </w:p>
    <w:bookmarkStart w:id="11" w:name="m0-welcome-meet-the-use-case-15-min"/>
    <w:p>
      <w:pPr>
        <w:pStyle w:val="Heading3"/>
      </w:pPr>
      <w:r>
        <w:t xml:space="preserve">M0 · Welcome + meet the use case (15 min)</w:t>
      </w:r>
    </w:p>
    <w:p>
      <w:pPr>
        <w:pStyle w:val="Compact"/>
        <w:numPr>
          <w:ilvl w:val="0"/>
          <w:numId w:val="1002"/>
        </w:numPr>
      </w:pPr>
      <w:r>
        <w:t xml:space="preserve">Goals, agenda, AgentSea login, quick poll.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Introduce the running scenario:</w:t>
      </w:r>
      <w:r>
        <w:t xml:space="preserve"> </w:t>
      </w:r>
      <w:r>
        <w:t xml:space="preserve">“Your team receives vendor proposals every week. By 5pm today you’ll have built an AI assistant that reads one, checks it, and drafts a recommendation.”</w:t>
      </w:r>
      <w:r>
        <w:t xml:space="preserve"> </w:t>
      </w:r>
      <w:r>
        <w:t xml:space="preserve">Everything that follows ladders up to this.</w:t>
      </w:r>
    </w:p>
    <w:bookmarkEnd w:id="11"/>
    <w:bookmarkStart w:id="12" w:name="Xd13d7a93eb925d6504ae2df318b4fe98b417ffc"/>
    <w:p>
      <w:pPr>
        <w:pStyle w:val="Heading3"/>
      </w:pPr>
      <w:r>
        <w:t xml:space="preserve">M1 · GenAI &amp; the AWS AI landscape (30 min) —</w:t>
      </w:r>
      <w:r>
        <w:t xml:space="preserve"> </w:t>
      </w:r>
      <w:r>
        <w:rPr>
          <w:i/>
          <w:iCs/>
        </w:rPr>
        <w:t xml:space="preserve">LLM basics</w:t>
      </w:r>
    </w:p>
    <w:p>
      <w:pPr>
        <w:pStyle w:val="Compact"/>
        <w:numPr>
          <w:ilvl w:val="0"/>
          <w:numId w:val="1003"/>
        </w:numPr>
      </w:pPr>
      <w:r>
        <w:t xml:space="preserve">What generative AI is, in plain language; foundation models; what an LLM can and can’t do.</w:t>
      </w:r>
    </w:p>
    <w:p>
      <w:pPr>
        <w:pStyle w:val="Compact"/>
        <w:numPr>
          <w:ilvl w:val="0"/>
          <w:numId w:val="1003"/>
        </w:numPr>
      </w:pPr>
      <w:r>
        <w:t xml:space="preserve">The AWS AI stack and</w:t>
      </w:r>
      <w:r>
        <w:t xml:space="preserve"> </w:t>
      </w:r>
      <w:r>
        <w:rPr>
          <w:b/>
          <w:bCs/>
        </w:rPr>
        <w:t xml:space="preserve">where AgentSea sits</w:t>
      </w:r>
      <w:r>
        <w:t xml:space="preserve">: AgentSea (the app you use) → Amazon Bedrock (the engine) → Bedrock AgentCore (the agent runtime). A simple 3-layer</w:t>
      </w:r>
      <w:r>
        <w:t xml:space="preserve"> </w:t>
      </w:r>
      <w:r>
        <w:t xml:space="preserve">“who works where”</w:t>
      </w:r>
      <w:r>
        <w:t xml:space="preserve"> </w:t>
      </w:r>
      <w:r>
        <w:t xml:space="preserve">map.</w:t>
      </w:r>
    </w:p>
    <w:bookmarkEnd w:id="12"/>
    <w:bookmarkStart w:id="13" w:name="Xd90f8bf1868e2a3778d781bc6377f8e94ee6199"/>
    <w:p>
      <w:pPr>
        <w:pStyle w:val="Heading3"/>
      </w:pPr>
      <w:r>
        <w:t xml:space="preserve">M2 · How AI reads — Tokenization (30 min) —</w:t>
      </w:r>
      <w:r>
        <w:t xml:space="preserve"> </w:t>
      </w:r>
      <w:r>
        <w:rPr>
          <w:i/>
          <w:iCs/>
        </w:rPr>
        <w:t xml:space="preserve">tokenization</w:t>
      </w:r>
    </w:p>
    <w:p>
      <w:pPr>
        <w:pStyle w:val="Compact"/>
        <w:numPr>
          <w:ilvl w:val="0"/>
          <w:numId w:val="1004"/>
        </w:numPr>
      </w:pPr>
      <w:r>
        <w:t xml:space="preserve">Characters → tokens → IDs; interactive BPE playground using</w:t>
      </w:r>
      <w:r>
        <w:t xml:space="preserve"> </w:t>
      </w:r>
      <w:r>
        <w:rPr>
          <w:b/>
          <w:bCs/>
        </w:rPr>
        <w:t xml:space="preserve">vendor-proposal text</w:t>
      </w:r>
      <w:r>
        <w:t xml:space="preserve"> </w:t>
      </w:r>
      <w:r>
        <w:t xml:space="preserve">(</w:t>
      </w:r>
      <w:r>
        <w:t xml:space="preserve">“SLA compliance”</w:t>
      </w:r>
      <w:r>
        <w:t xml:space="preserve">,</w:t>
      </w:r>
      <w:r>
        <w:t xml:space="preserve"> </w:t>
      </w:r>
      <w:r>
        <w:t xml:space="preserve">“indemnification”</w:t>
      </w:r>
      <w:r>
        <w:t xml:space="preserve">).</w:t>
      </w:r>
    </w:p>
    <w:p>
      <w:pPr>
        <w:pStyle w:val="Compact"/>
        <w:numPr>
          <w:ilvl w:val="0"/>
          <w:numId w:val="1004"/>
        </w:numPr>
      </w:pPr>
      <w:r>
        <w:t xml:space="preserve">Why wording matters: same meaning, different token counts/behaviour. Light cost intuition (no Bedrock pricing deep-dive).</w:t>
      </w:r>
    </w:p>
    <w:bookmarkEnd w:id="13"/>
    <w:bookmarkStart w:id="14" w:name="Xfaf02d59ce8e01d285157d45aa5c85e66def87b"/>
    <w:p>
      <w:pPr>
        <w:pStyle w:val="Heading3"/>
      </w:pPr>
      <w:r>
        <w:t xml:space="preserve">M3 · How AI captures meaning — Embeddings (30 min) —</w:t>
      </w:r>
      <w:r>
        <w:t xml:space="preserve"> </w:t>
      </w:r>
      <w:r>
        <w:rPr>
          <w:i/>
          <w:iCs/>
        </w:rPr>
        <w:t xml:space="preserve">embeddings</w:t>
      </w:r>
    </w:p>
    <w:p>
      <w:pPr>
        <w:pStyle w:val="Compact"/>
        <w:numPr>
          <w:ilvl w:val="0"/>
          <w:numId w:val="1005"/>
        </w:numPr>
      </w:pPr>
      <w:r>
        <w:t xml:space="preserve">Tokens → vectors where similar meaning sits close; 3D embedding-space explorer.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Use-case tie-in:</w:t>
      </w:r>
      <w:r>
        <w:t xml:space="preserve"> </w:t>
      </w:r>
      <w:r>
        <w:t xml:space="preserve">how an assistant finds the relevant clause in a 40-page proposal even when the wording differs — the idea behind semantic search and knowledge spaces.</w:t>
      </w:r>
    </w:p>
    <w:bookmarkEnd w:id="14"/>
    <w:bookmarkStart w:id="15" w:name="X3dd47898e8f152031a01ebf314f77aede88fd7d"/>
    <w:p>
      <w:pPr>
        <w:pStyle w:val="Heading3"/>
      </w:pPr>
      <w:r>
        <w:t xml:space="preserve">M4 · How AI thinks &amp; generates — Inferencing (30 min) —</w:t>
      </w:r>
      <w:r>
        <w:t xml:space="preserve"> </w:t>
      </w:r>
      <w:r>
        <w:rPr>
          <w:i/>
          <w:iCs/>
        </w:rPr>
        <w:t xml:space="preserve">inferencing</w:t>
      </w:r>
    </w:p>
    <w:p>
      <w:pPr>
        <w:pStyle w:val="Compact"/>
        <w:numPr>
          <w:ilvl w:val="0"/>
          <w:numId w:val="1006"/>
        </w:numPr>
      </w:pPr>
      <w:r>
        <w:t xml:space="preserve">Self-attention (what the model</w:t>
      </w:r>
      <w:r>
        <w:t xml:space="preserve"> </w:t>
      </w:r>
      <w:r>
        <w:t xml:space="preserve">“looks at”</w:t>
      </w:r>
      <w:r>
        <w:t xml:space="preserve">), next-token prediction, and</w:t>
      </w:r>
      <w:r>
        <w:t xml:space="preserve"> </w:t>
      </w:r>
      <w:r>
        <w:rPr>
          <w:b/>
          <w:bCs/>
        </w:rPr>
        <w:t xml:space="preserve">temperature</w:t>
      </w:r>
      <w:r>
        <w:t xml:space="preserve"> </w:t>
      </w:r>
      <w:r>
        <w:t xml:space="preserve">= predictable vs creative output (when to use which for a compliance summary vs brainstorming).</w:t>
      </w:r>
    </w:p>
    <w:p>
      <w:pPr>
        <w:pStyle w:val="Compact"/>
        <w:numPr>
          <w:ilvl w:val="0"/>
          <w:numId w:val="1006"/>
        </w:numPr>
      </w:pPr>
      <w:r>
        <w:t xml:space="preserve">Framed simply: inference = how the model produces each next word.</w:t>
      </w:r>
    </w:p>
    <w:bookmarkEnd w:id="15"/>
    <w:bookmarkStart w:id="16" w:name="X938e24bbed8e58fd543392d890f3250e8645183"/>
    <w:p>
      <w:pPr>
        <w:pStyle w:val="Heading3"/>
      </w:pPr>
      <w:r>
        <w:t xml:space="preserve">M5 · Prompt Engineering + hands-on (75 min) —</w:t>
      </w:r>
      <w:r>
        <w:t xml:space="preserve"> </w:t>
      </w:r>
      <w:r>
        <w:rPr>
          <w:i/>
          <w:iCs/>
        </w:rPr>
        <w:t xml:space="preserve">prompt engineering</w:t>
      </w:r>
    </w:p>
    <w:p>
      <w:pPr>
        <w:pStyle w:val="Compact"/>
        <w:numPr>
          <w:ilvl w:val="0"/>
          <w:numId w:val="1007"/>
        </w:numPr>
      </w:pPr>
      <w:r>
        <w:t xml:space="preserve">4 pillars (Clear · Specific · Contextual · Constrained); persona technique; structured output (tables/checklists); negative constraints; brief Chain-of-Thought.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Hands-on (on AgentSea):</w:t>
      </w:r>
      <w:r>
        <w:t xml:space="preserve"> </w:t>
      </w:r>
      <w:r>
        <w:t xml:space="preserve">transform a vague</w:t>
      </w:r>
      <w:r>
        <w:t xml:space="preserve"> </w:t>
      </w:r>
      <w:r>
        <w:t xml:space="preserve">“summarise this proposal”</w:t>
      </w:r>
      <w:r>
        <w:t xml:space="preserve"> </w:t>
      </w:r>
      <w:r>
        <w:t xml:space="preserve">into a powerful prompt that returns a structured vendor summary + risk flags — a guided exercise on the vendor-proposal scenario.</w:t>
      </w:r>
    </w:p>
    <w:bookmarkEnd w:id="16"/>
    <w:bookmarkStart w:id="17" w:name="X556ddc89dc50cb51a95a166fd5509766fde004a"/>
    <w:p>
      <w:pPr>
        <w:pStyle w:val="Heading3"/>
      </w:pPr>
      <w:r>
        <w:t xml:space="preserve">M6 · From LLMs to Agents + Workflow Patterns (50 min) —</w:t>
      </w:r>
      <w:r>
        <w:t xml:space="preserve"> </w:t>
      </w:r>
      <w:r>
        <w:rPr>
          <w:i/>
          <w:iCs/>
        </w:rPr>
        <w:t xml:space="preserve">agentic AI workflow</w:t>
      </w:r>
    </w:p>
    <w:p>
      <w:pPr>
        <w:pStyle w:val="Compact"/>
        <w:numPr>
          <w:ilvl w:val="0"/>
          <w:numId w:val="1008"/>
        </w:numPr>
      </w:pPr>
      <w:r>
        <w:t xml:space="preserve">Chatbot vs agent; the</w:t>
      </w:r>
      <w:r>
        <w:t xml:space="preserve"> </w:t>
      </w:r>
      <w:r>
        <w:rPr>
          <w:b/>
          <w:bCs/>
        </w:rPr>
        <w:t xml:space="preserve">agent loop</w:t>
      </w:r>
      <w:r>
        <w:t xml:space="preserve"> </w:t>
      </w:r>
      <w:r>
        <w:t xml:space="preserve">(Observe → Plan → Act → Reflect); levels of autonomy.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4 workflow patterns</w:t>
      </w:r>
      <w:r>
        <w:t xml:space="preserve"> </w:t>
      </w:r>
      <w:r>
        <w:t xml:space="preserve">(Chaining · Parallelisation · Routing · Orchestration) with healthcare-admin scenarios.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Map both use cases:</w:t>
      </w:r>
      <w:r>
        <w:t xml:space="preserve"> </w:t>
      </w:r>
      <w:r>
        <w:t xml:space="preserve">Vendor Proposal =</w:t>
      </w:r>
      <w:r>
        <w:t xml:space="preserve"> </w:t>
      </w:r>
      <w:r>
        <w:rPr>
          <w:i/>
          <w:iCs/>
        </w:rPr>
        <w:t xml:space="preserve">chaining</w:t>
      </w:r>
      <w:r>
        <w:t xml:space="preserve"> </w:t>
      </w:r>
      <w:r>
        <w:t xml:space="preserve">(read → extract → validate → draft); Policy &amp; Circular Compliance =</w:t>
      </w:r>
      <w:r>
        <w:t xml:space="preserve"> </w:t>
      </w:r>
      <w:r>
        <w:rPr>
          <w:i/>
          <w:iCs/>
        </w:rPr>
        <w:t xml:space="preserve">routing + chaining</w:t>
      </w:r>
      <w:r>
        <w:t xml:space="preserve"> </w:t>
      </w:r>
      <w:r>
        <w:t xml:space="preserve">(classify the circular → route to the affected policy/SOP owners → draft the updates).</w:t>
      </w:r>
    </w:p>
    <w:bookmarkEnd w:id="17"/>
    <w:bookmarkStart w:id="18" w:name="X15440c050c205b466739c303a582f7c9394c749"/>
    <w:p>
      <w:pPr>
        <w:pStyle w:val="Heading3"/>
      </w:pPr>
      <w:r>
        <w:t xml:space="preserve">M7 · Skills &amp; System-Prompt Design on AgentSea (40 min) —</w:t>
      </w:r>
      <w:r>
        <w:t xml:space="preserve"> </w:t>
      </w:r>
      <w:r>
        <w:rPr>
          <w:i/>
          <w:iCs/>
        </w:rPr>
        <w:t xml:space="preserve">skills</w:t>
      </w:r>
    </w:p>
    <w:p>
      <w:pPr>
        <w:pStyle w:val="Compact"/>
        <w:numPr>
          <w:ilvl w:val="0"/>
          <w:numId w:val="1009"/>
        </w:numPr>
      </w:pPr>
      <w:r>
        <w:t xml:space="preserve">AgentSea’s 3 skills today (Doc Analysis, Doc Generation, Outlook) + Document Builder.</w:t>
      </w:r>
    </w:p>
    <w:p>
      <w:pPr>
        <w:pStyle w:val="Compact"/>
        <w:numPr>
          <w:ilvl w:val="0"/>
          <w:numId w:val="1009"/>
        </w:numPr>
      </w:pPr>
      <w:r>
        <w:t xml:space="preserve">What makes a good</w:t>
      </w:r>
      <w:r>
        <w:t xml:space="preserve"> </w:t>
      </w:r>
      <w:r>
        <w:rPr>
          <w:b/>
          <w:bCs/>
        </w:rPr>
        <w:t xml:space="preserve">skill / system prompt</w:t>
      </w:r>
      <w:r>
        <w:t xml:space="preserve">: role, instructions, output spec, guardrails, what NOT to do; when to formalise vs one-shot.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Concept demonstration (subject to AgentSea platform readiness):</w:t>
      </w:r>
      <w:r>
        <w:t xml:space="preserve"> </w:t>
      </w:r>
      <w:r>
        <w:t xml:space="preserve">custom, reusable skills that teams can create and share. Trainers may illustrate this as a concept — using another AI tool if it isn’t yet enabled in AgentSea.</w:t>
      </w:r>
    </w:p>
    <w:bookmarkEnd w:id="18"/>
    <w:bookmarkStart w:id="19" w:name="X1a20f788b19e00bcfe9b50a0c078727313714af"/>
    <w:p>
      <w:pPr>
        <w:pStyle w:val="Heading3"/>
      </w:pPr>
      <w:r>
        <w:t xml:space="preserve">M8 · Connectors &amp; MCP — how agents reach your data (30 min) —</w:t>
      </w:r>
      <w:r>
        <w:t xml:space="preserve"> </w:t>
      </w:r>
      <w:r>
        <w:rPr>
          <w:i/>
          <w:iCs/>
        </w:rPr>
        <w:t xml:space="preserve">connectors/MCP concept</w:t>
      </w:r>
    </w:p>
    <w:p>
      <w:pPr>
        <w:pStyle w:val="Compact"/>
        <w:numPr>
          <w:ilvl w:val="0"/>
          <w:numId w:val="1010"/>
        </w:numPr>
      </w:pPr>
      <w:r>
        <w:t xml:space="preserve">Why an agent needs to connect to documents, email, and systems; the</w:t>
      </w:r>
      <w:r>
        <w:t xml:space="preserve"> </w:t>
      </w:r>
      <w:r>
        <w:rPr>
          <w:b/>
          <w:bCs/>
        </w:rPr>
        <w:t xml:space="preserve">MCP</w:t>
      </w:r>
      <w:r>
        <w:t xml:space="preserve"> </w:t>
      </w:r>
      <w:r>
        <w:t xml:space="preserve">idea as the open</w:t>
      </w:r>
      <w:r>
        <w:t xml:space="preserve"> </w:t>
      </w:r>
      <w:r>
        <w:t xml:space="preserve">“universal adapter”</w:t>
      </w:r>
      <w:r>
        <w:t xml:space="preserve"> </w:t>
      </w:r>
      <w:r>
        <w:t xml:space="preserve">between AI and tools/data — taught tool-agnostically.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In AgentSea:</w:t>
      </w:r>
      <w:r>
        <w:t xml:space="preserve"> </w:t>
      </w:r>
      <w:r>
        <w:t xml:space="preserve">the Outlook connector today, with document-library (e.g. SharePoint), knowledge spaces, and multi-step workflow connectors shown as</w:t>
      </w:r>
      <w:r>
        <w:t xml:space="preserve"> </w:t>
      </w:r>
      <w:r>
        <w:rPr>
          <w:b/>
          <w:bCs/>
        </w:rPr>
        <w:t xml:space="preserve">concepts demonstrated subject to platform readiness</w:t>
      </w:r>
      <w:r>
        <w:t xml:space="preserve"> </w:t>
      </w:r>
      <w:r>
        <w:t xml:space="preserve">— trainers may illustrate these using another AI tool if not yet enabled.</w:t>
      </w:r>
      <w:r>
        <w:t xml:space="preserve"> </w:t>
      </w:r>
      <w:r>
        <w:t xml:space="preserve">“Your DNA/IT team installs + authorises; you use the result.”</w:t>
      </w:r>
    </w:p>
    <w:p>
      <w:pPr>
        <w:pStyle w:val="Compact"/>
        <w:numPr>
          <w:ilvl w:val="0"/>
          <w:numId w:val="1010"/>
        </w:numPr>
      </w:pPr>
      <w:r>
        <w:t xml:space="preserve">Secondary use case lands here: the</w:t>
      </w:r>
      <w:r>
        <w:t xml:space="preserve"> </w:t>
      </w:r>
      <w:r>
        <w:rPr>
          <w:b/>
          <w:bCs/>
        </w:rPr>
        <w:t xml:space="preserve">Policy &amp; Circular Compliance Assistant</w:t>
      </w:r>
      <w:r>
        <w:t xml:space="preserve"> </w:t>
      </w:r>
      <w:r>
        <w:t xml:space="preserve">retrieving from a policy/SOP library — shown as a concept (subject to platform readiness) to make the connector story concrete.</w:t>
      </w:r>
    </w:p>
    <w:bookmarkEnd w:id="19"/>
    <w:bookmarkStart w:id="20" w:name="X5104e833e2cfdf9d6ce56e45406da063bc714a5"/>
    <w:p>
      <w:pPr>
        <w:pStyle w:val="Heading3"/>
      </w:pPr>
      <w:r>
        <w:t xml:space="preserve">Capstone · Build the Vendor Proposal Assistant (50 min)</w:t>
      </w:r>
    </w:p>
    <w:p>
      <w:pPr>
        <w:pStyle w:val="FirstParagraph"/>
      </w:pPr>
      <w:r>
        <w:t xml:space="preserve">On</w:t>
      </w:r>
      <w:r>
        <w:t xml:space="preserve"> </w:t>
      </w:r>
      <w:r>
        <w:rPr>
          <w:b/>
          <w:bCs/>
        </w:rPr>
        <w:t xml:space="preserve">current AgentSea</w:t>
      </w:r>
      <w:r>
        <w:t xml:space="preserve"> </w:t>
      </w:r>
      <w:r>
        <w:t xml:space="preserve">(single agent + Doc Analysis + Doc Generation + system prompt):</w:t>
      </w:r>
    </w:p>
    <w:p>
      <w:pPr>
        <w:pStyle w:val="Compact"/>
        <w:numPr>
          <w:ilvl w:val="0"/>
          <w:numId w:val="1011"/>
        </w:numPr>
      </w:pPr>
      <w:r>
        <w:t xml:space="preserve">Write the system prompt (role + 5–7 rules: SGD default, PII redaction, escalation threshold, never-invent-data, output format) — starter template provided.</w:t>
      </w:r>
    </w:p>
    <w:p>
      <w:pPr>
        <w:pStyle w:val="Compact"/>
        <w:numPr>
          <w:ilvl w:val="0"/>
          <w:numId w:val="1011"/>
        </w:numPr>
      </w:pPr>
      <w:r>
        <w:t xml:space="preserve">Upload the synthetic proposal pack; run Document Analysis → structured summary.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Iterate on the deliberate-error proposal</w:t>
      </w:r>
      <w:r>
        <w:t xml:space="preserve"> </w:t>
      </w:r>
      <w:r>
        <w:t xml:space="preserve">(line items don’t sum to the stated total) — the verification / agent-loop teaching moment.</w:t>
      </w:r>
    </w:p>
    <w:p>
      <w:pPr>
        <w:pStyle w:val="Compact"/>
        <w:numPr>
          <w:ilvl w:val="0"/>
          <w:numId w:val="1011"/>
        </w:numPr>
      </w:pPr>
      <w:r>
        <w:t xml:space="preserve">Generate the recommendation memo (Document Generation).</w:t>
      </w:r>
    </w:p>
    <w:p>
      <w:pPr>
        <w:pStyle w:val="Compact"/>
        <w:numPr>
          <w:ilvl w:val="0"/>
          <w:numId w:val="1012"/>
        </w:numPr>
      </w:pPr>
      <w:r>
        <w:t xml:space="preserve">Optional close: capture the next agent idea on a</w:t>
      </w:r>
      <w:r>
        <w:t xml:space="preserve"> </w:t>
      </w:r>
      <w:r>
        <w:rPr>
          <w:b/>
          <w:bCs/>
        </w:rPr>
        <w:t xml:space="preserve">mini Agent Design Canvas</w:t>
      </w:r>
      <w:r>
        <w:t xml:space="preserve">.</w:t>
      </w:r>
    </w:p>
    <w:bookmarkEnd w:id="20"/>
    <w:bookmarkStart w:id="21" w:name="wrap-up-whats-next-10-min"/>
    <w:p>
      <w:pPr>
        <w:pStyle w:val="Heading3"/>
      </w:pPr>
      <w:r>
        <w:t xml:space="preserve">Wrap-up &amp; what’s next (10 min)</w:t>
      </w:r>
    </w:p>
    <w:p>
      <w:pPr>
        <w:pStyle w:val="Compact"/>
        <w:numPr>
          <w:ilvl w:val="0"/>
          <w:numId w:val="1013"/>
        </w:numPr>
      </w:pPr>
      <w:r>
        <w:t xml:space="preserve">Takeaways; a look at where AgentSea is heading — document-library and knowledge-space connectors, multi-step workflows, and shareable skills (demonstrated as concepts, subject to platform readiness); champion network; feedback.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DM Sans" w:hAnsi="DM Sans"/>
      <w:color w:val="33333D"/>
      <w:sz w:val="21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="Outfit" w:asciiTheme="majorHAnsi" w:cstheme="majorBidi" w:eastAsiaTheme="majorEastAsia" w:hAnsi="Outfit" w:hAnsiTheme="majorHAnsi"/>
      <w:b/>
      <w:color w:val="5B21B6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="Outfit" w:asciiTheme="majorHAnsi" w:cstheme="majorBidi" w:eastAsiaTheme="majorEastAsia" w:hAnsi="Outfit" w:hAnsiTheme="majorHAnsi"/>
      <w:b/>
      <w:color w:val="5B21B6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="Outfit" w:asciiTheme="majorHAnsi" w:cstheme="majorBidi" w:eastAsiaTheme="majorEastAsia" w:hAnsi="Outfit" w:hAnsiTheme="majorHAnsi"/>
      <w:b/>
      <w:color w:val="5B21B6"/>
      <w:sz w:val="30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ascii="Outfit" w:cstheme="majorBidi" w:eastAsiaTheme="majorEastAsia" w:hAnsi="Outfit"/>
      <w:b/>
      <w:color w:val="7C3AED"/>
      <w:sz w:val="25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ascii="Outfit" w:cstheme="majorBidi" w:eastAsiaTheme="majorEastAsia" w:hAnsi="Outfit"/>
      <w:b/>
      <w:i/>
      <w:iCs/>
      <w:color w:val="1F1633"/>
      <w:sz w:val="23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DM Sans" w:hAnsi="DM Sans"/>
      <w:color w:val="1F1633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2026-06-29T10:27:12Z</dcterms:created>
  <dcterms:modified xsi:type="dcterms:W3CDTF">2026-06-29T10:27:12Z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